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10E" w:rsidRPr="00BB110E" w:rsidRDefault="005421F2" w:rsidP="00BB110E">
      <w:pPr>
        <w:spacing w:before="120" w:after="120" w:line="360" w:lineRule="auto"/>
        <w:rPr>
          <w:sz w:val="20"/>
          <w:szCs w:val="24"/>
        </w:rPr>
      </w:pPr>
      <w:r w:rsidRPr="005421F2">
        <w:rPr>
          <w:noProof/>
          <w:sz w:val="20"/>
          <w:szCs w:val="24"/>
        </w:rPr>
        <w:pict>
          <v:rect id="_x0000_i1025" alt="" style="width:510.2pt;height:3pt;mso-width-percent:0;mso-height-percent:0;mso-width-percent:0;mso-height-percent:0" o:hralign="center" o:hrstd="t" o:hrnoshade="t" o:hr="t" fillcolor="black [3213]" stroked="f"/>
        </w:pict>
      </w:r>
    </w:p>
    <w:p w:rsidR="00BB110E" w:rsidRPr="00BB110E" w:rsidRDefault="00BB110E" w:rsidP="00BB110E">
      <w:pPr>
        <w:spacing w:before="120" w:after="120" w:line="360" w:lineRule="auto"/>
        <w:jc w:val="center"/>
        <w:rPr>
          <w:b/>
          <w:sz w:val="20"/>
          <w:szCs w:val="24"/>
        </w:rPr>
      </w:pPr>
      <w:r w:rsidRPr="00BB110E">
        <w:rPr>
          <w:b/>
          <w:sz w:val="20"/>
          <w:szCs w:val="24"/>
        </w:rPr>
        <w:t>KARAMANOĞLU MEHMETBEY ÜNİVERSİTESİ</w:t>
      </w:r>
    </w:p>
    <w:p w:rsidR="00A2109A" w:rsidRPr="00BB110E" w:rsidRDefault="00BB110E" w:rsidP="00BB110E">
      <w:pPr>
        <w:spacing w:before="120" w:after="120" w:line="360" w:lineRule="auto"/>
        <w:jc w:val="center"/>
        <w:rPr>
          <w:b/>
          <w:sz w:val="20"/>
          <w:szCs w:val="24"/>
        </w:rPr>
      </w:pPr>
      <w:r w:rsidRPr="00BB110E">
        <w:rPr>
          <w:b/>
          <w:sz w:val="20"/>
          <w:szCs w:val="24"/>
        </w:rPr>
        <w:t>ERMENEK UYSAL VE HASAN KALAN SAĞLIK HİZMETLERİ MESLEK YÜKSEK OKULU</w:t>
      </w:r>
    </w:p>
    <w:p w:rsidR="00BB110E" w:rsidRPr="00BB110E" w:rsidRDefault="00935E8C" w:rsidP="00BB110E">
      <w:pPr>
        <w:spacing w:before="120" w:after="120" w:line="360" w:lineRule="auto"/>
        <w:jc w:val="center"/>
        <w:rPr>
          <w:b/>
          <w:sz w:val="20"/>
          <w:szCs w:val="24"/>
        </w:rPr>
      </w:pPr>
      <w:r>
        <w:rPr>
          <w:b/>
          <w:sz w:val="20"/>
          <w:szCs w:val="24"/>
        </w:rPr>
        <w:t>MÜLKİYET KORUMA VE GÜVENLİK</w:t>
      </w:r>
      <w:r w:rsidR="00BB110E" w:rsidRPr="00BB110E">
        <w:rPr>
          <w:b/>
          <w:sz w:val="20"/>
          <w:szCs w:val="24"/>
        </w:rPr>
        <w:t xml:space="preserve"> BÖLÜMÜ</w:t>
      </w:r>
    </w:p>
    <w:p w:rsidR="00BB110E" w:rsidRPr="00BB110E" w:rsidRDefault="00935E8C" w:rsidP="00BB110E">
      <w:pPr>
        <w:spacing w:before="120" w:after="120" w:line="360" w:lineRule="auto"/>
        <w:jc w:val="center"/>
        <w:rPr>
          <w:b/>
          <w:sz w:val="20"/>
          <w:szCs w:val="24"/>
        </w:rPr>
      </w:pPr>
      <w:r>
        <w:rPr>
          <w:b/>
          <w:sz w:val="20"/>
          <w:szCs w:val="24"/>
        </w:rPr>
        <w:t>ACİL DURUM VE AFET YÖNETİMİ</w:t>
      </w:r>
      <w:r w:rsidR="00BB110E" w:rsidRPr="00BB110E">
        <w:rPr>
          <w:b/>
          <w:sz w:val="20"/>
          <w:szCs w:val="24"/>
        </w:rPr>
        <w:t xml:space="preserve"> PROGRAMI</w:t>
      </w:r>
    </w:p>
    <w:p w:rsidR="00BB110E" w:rsidRPr="00BB110E" w:rsidRDefault="005421F2" w:rsidP="00BB110E">
      <w:pPr>
        <w:spacing w:before="120" w:after="120" w:line="360" w:lineRule="auto"/>
        <w:jc w:val="center"/>
        <w:rPr>
          <w:sz w:val="20"/>
          <w:szCs w:val="24"/>
        </w:rPr>
      </w:pPr>
      <w:r w:rsidRPr="005421F2">
        <w:rPr>
          <w:noProof/>
          <w:sz w:val="20"/>
          <w:szCs w:val="24"/>
        </w:rPr>
        <w:pict>
          <v:rect id="_x0000_i1026" alt="" style="width:510.2pt;height:3pt;mso-width-percent:0;mso-height-percent:0;mso-width-percent:0;mso-height-percent:0" o:hralign="center" o:hrstd="t" o:hrnoshade="t" o:hr="t" fillcolor="black [3213]" stroked="f"/>
        </w:pict>
      </w:r>
    </w:p>
    <w:p w:rsidR="00BB110E" w:rsidRPr="00BB110E" w:rsidRDefault="00BB110E" w:rsidP="00BB110E">
      <w:pPr>
        <w:spacing w:before="120" w:after="120" w:line="360" w:lineRule="auto"/>
        <w:jc w:val="both"/>
        <w:rPr>
          <w:sz w:val="20"/>
          <w:szCs w:val="24"/>
        </w:rPr>
      </w:pPr>
      <w:r w:rsidRPr="00BB110E">
        <w:rPr>
          <w:b/>
          <w:sz w:val="20"/>
          <w:szCs w:val="24"/>
        </w:rPr>
        <w:t>1.</w:t>
      </w:r>
      <w:r w:rsidRPr="00BB110E">
        <w:rPr>
          <w:sz w:val="20"/>
          <w:szCs w:val="24"/>
        </w:rPr>
        <w:t xml:space="preserve"> Program Çıktıları</w:t>
      </w:r>
    </w:p>
    <w:p w:rsidR="00BB110E" w:rsidRPr="00BB110E" w:rsidRDefault="00BB110E" w:rsidP="00BB110E">
      <w:pPr>
        <w:spacing w:before="120" w:after="120" w:line="360" w:lineRule="auto"/>
        <w:jc w:val="both"/>
        <w:rPr>
          <w:sz w:val="20"/>
          <w:szCs w:val="24"/>
        </w:rPr>
      </w:pPr>
      <w:r w:rsidRPr="00BB110E">
        <w:rPr>
          <w:b/>
          <w:sz w:val="20"/>
          <w:szCs w:val="24"/>
        </w:rPr>
        <w:t>1.1.</w:t>
      </w:r>
      <w:r w:rsidRPr="00BB110E">
        <w:rPr>
          <w:sz w:val="20"/>
          <w:szCs w:val="24"/>
        </w:rPr>
        <w:t xml:space="preserve"> Program Yeterlikleri</w:t>
      </w:r>
    </w:p>
    <w:p w:rsidR="00BB110E" w:rsidRPr="00BB110E" w:rsidRDefault="005421F2" w:rsidP="00BB110E">
      <w:pPr>
        <w:spacing w:before="120" w:after="120" w:line="360" w:lineRule="auto"/>
        <w:jc w:val="both"/>
        <w:rPr>
          <w:sz w:val="20"/>
          <w:szCs w:val="24"/>
        </w:rPr>
      </w:pPr>
      <w:r w:rsidRPr="005421F2">
        <w:rPr>
          <w:noProof/>
          <w:sz w:val="20"/>
          <w:szCs w:val="24"/>
        </w:rPr>
        <w:pict>
          <v:rect id="_x0000_i1027" alt="" style="width:510.2pt;height:3pt;mso-width-percent:0;mso-height-percent:0;mso-width-percent:0;mso-height-percent:0" o:hralign="center" o:hrstd="t" o:hrnoshade="t" o:hr="t" fillcolor="black [3213]" stroked="f"/>
        </w:pict>
      </w:r>
    </w:p>
    <w:p w:rsidR="00BB110E" w:rsidRPr="00BB110E" w:rsidRDefault="00BB110E" w:rsidP="00BB110E">
      <w:pPr>
        <w:spacing w:before="120" w:after="120" w:line="360" w:lineRule="auto"/>
        <w:jc w:val="both"/>
        <w:rPr>
          <w:sz w:val="20"/>
          <w:szCs w:val="24"/>
        </w:rPr>
      </w:pPr>
      <w:r w:rsidRPr="00BB110E">
        <w:rPr>
          <w:sz w:val="20"/>
          <w:szCs w:val="24"/>
        </w:rPr>
        <w:t>Program Öğrenme Çıktıları: Bu programın başarılı bir şekilde tamamlanması</w:t>
      </w:r>
      <w:r w:rsidR="00935E8C">
        <w:rPr>
          <w:sz w:val="20"/>
          <w:szCs w:val="24"/>
        </w:rPr>
        <w:t xml:space="preserve"> halinde</w:t>
      </w:r>
      <w:r w:rsidRPr="00BB110E">
        <w:rPr>
          <w:sz w:val="20"/>
          <w:szCs w:val="24"/>
        </w:rPr>
        <w:t xml:space="preserve"> </w:t>
      </w:r>
      <w:r w:rsidR="00935E8C">
        <w:rPr>
          <w:sz w:val="20"/>
          <w:szCs w:val="24"/>
        </w:rPr>
        <w:t>mezunlar</w:t>
      </w:r>
      <w:r w:rsidRPr="00BB110E">
        <w:rPr>
          <w:sz w:val="20"/>
          <w:szCs w:val="24"/>
        </w:rPr>
        <w:t xml:space="preserve"> şunları yapabileceklerdir:</w:t>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4"/>
      </w:tblGrid>
      <w:tr w:rsidR="00935E8C" w:rsidRPr="006537A4" w:rsidTr="00935E8C">
        <w:trPr>
          <w:trHeight w:val="1062"/>
        </w:trPr>
        <w:tc>
          <w:tcPr>
            <w:tcW w:w="10424" w:type="dxa"/>
          </w:tcPr>
          <w:p w:rsidR="00935E8C" w:rsidRPr="00935E8C" w:rsidRDefault="00935E8C" w:rsidP="00935E8C">
            <w:pPr>
              <w:pStyle w:val="ListeParagraf"/>
              <w:numPr>
                <w:ilvl w:val="0"/>
                <w:numId w:val="2"/>
              </w:numPr>
              <w:shd w:val="clear" w:color="auto" w:fill="FFFFFF"/>
              <w:spacing w:before="100" w:beforeAutospacing="1" w:after="100" w:afterAutospacing="1"/>
              <w:jc w:val="both"/>
              <w:rPr>
                <w:rFonts w:eastAsia="Calibri"/>
                <w:sz w:val="20"/>
                <w:szCs w:val="20"/>
              </w:rPr>
            </w:pPr>
            <w:r w:rsidRPr="00935E8C">
              <w:rPr>
                <w:rFonts w:eastAsia="Calibri"/>
                <w:sz w:val="20"/>
                <w:szCs w:val="20"/>
              </w:rPr>
              <w:t>Acil Durum ve Afet Yönetimi alanında, meydana gelebilecek acil durum ve afet gibi olaylarda,'' Hazırlık, Müdahale, İyileştirme, Risk ve Zarar Azaltma'' konularında yeterli bilgiye, donanıma ve bilince sahiptir.</w:t>
            </w:r>
          </w:p>
        </w:tc>
      </w:tr>
      <w:tr w:rsidR="00935E8C" w:rsidRPr="006537A4" w:rsidTr="00935E8C">
        <w:trPr>
          <w:trHeight w:val="771"/>
        </w:trPr>
        <w:tc>
          <w:tcPr>
            <w:tcW w:w="10424" w:type="dxa"/>
          </w:tcPr>
          <w:p w:rsidR="00935E8C" w:rsidRPr="00935E8C" w:rsidRDefault="00935E8C" w:rsidP="00935E8C">
            <w:pPr>
              <w:pStyle w:val="ListeParagraf"/>
              <w:numPr>
                <w:ilvl w:val="0"/>
                <w:numId w:val="2"/>
              </w:numPr>
              <w:shd w:val="clear" w:color="auto" w:fill="FFFFFF"/>
              <w:spacing w:before="100" w:beforeAutospacing="1" w:after="100" w:afterAutospacing="1"/>
              <w:jc w:val="both"/>
              <w:rPr>
                <w:rFonts w:eastAsia="Calibri"/>
                <w:sz w:val="20"/>
                <w:szCs w:val="20"/>
              </w:rPr>
            </w:pPr>
            <w:r w:rsidRPr="00935E8C">
              <w:rPr>
                <w:rFonts w:eastAsia="Calibri"/>
                <w:sz w:val="20"/>
                <w:szCs w:val="20"/>
              </w:rPr>
              <w:t>Temel bilimler alanında yeterli bilgiye sahip olur ve bu bilgiyi karşılaştığı mesleki sorunların çözümünde kullanır.</w:t>
            </w:r>
          </w:p>
        </w:tc>
      </w:tr>
      <w:tr w:rsidR="00935E8C" w:rsidRPr="006537A4" w:rsidTr="00935E8C">
        <w:trPr>
          <w:trHeight w:val="788"/>
        </w:trPr>
        <w:tc>
          <w:tcPr>
            <w:tcW w:w="10424" w:type="dxa"/>
          </w:tcPr>
          <w:p w:rsidR="00935E8C" w:rsidRPr="00935E8C" w:rsidRDefault="00935E8C" w:rsidP="00935E8C">
            <w:pPr>
              <w:pStyle w:val="ListeParagraf"/>
              <w:numPr>
                <w:ilvl w:val="0"/>
                <w:numId w:val="2"/>
              </w:numPr>
              <w:shd w:val="clear" w:color="auto" w:fill="FFFFFF"/>
              <w:spacing w:before="100" w:beforeAutospacing="1" w:after="100" w:afterAutospacing="1"/>
              <w:jc w:val="both"/>
              <w:rPr>
                <w:rFonts w:eastAsia="Calibri"/>
                <w:sz w:val="20"/>
                <w:szCs w:val="20"/>
              </w:rPr>
            </w:pPr>
            <w:r w:rsidRPr="00935E8C">
              <w:rPr>
                <w:rFonts w:eastAsia="Calibri"/>
                <w:sz w:val="20"/>
                <w:szCs w:val="20"/>
              </w:rPr>
              <w:t>Acil Durum ve Afet Yönetimi alanında görev, yetki, sorumluluk, hak ve yükümlülükleri ile ilgili güncel mevzuatı takip eder, yorumlar ve uygular.</w:t>
            </w:r>
          </w:p>
        </w:tc>
      </w:tr>
      <w:tr w:rsidR="00935E8C" w:rsidRPr="006537A4" w:rsidTr="00935E8C">
        <w:trPr>
          <w:trHeight w:val="1336"/>
        </w:trPr>
        <w:tc>
          <w:tcPr>
            <w:tcW w:w="10424" w:type="dxa"/>
          </w:tcPr>
          <w:p w:rsidR="00935E8C" w:rsidRPr="00935E8C" w:rsidRDefault="00935E8C" w:rsidP="00935E8C">
            <w:pPr>
              <w:pStyle w:val="ListeParagraf"/>
              <w:numPr>
                <w:ilvl w:val="0"/>
                <w:numId w:val="2"/>
              </w:numPr>
              <w:shd w:val="clear" w:color="auto" w:fill="FFFFFF"/>
              <w:spacing w:before="100" w:beforeAutospacing="1" w:after="100" w:afterAutospacing="1"/>
              <w:jc w:val="both"/>
              <w:rPr>
                <w:rFonts w:eastAsia="Calibri"/>
                <w:sz w:val="20"/>
                <w:szCs w:val="20"/>
              </w:rPr>
            </w:pPr>
            <w:r w:rsidRPr="00935E8C">
              <w:rPr>
                <w:rFonts w:eastAsia="Calibri"/>
                <w:sz w:val="20"/>
                <w:szCs w:val="20"/>
              </w:rPr>
              <w:t>Acil Durum ve Afet alanına ilişkin olarak, malzemelerinin, uyarı ve tehlike işaret ve levhalarının özelliklerini bilir, Acil Durum ve Afet eğitimlerini planlar ve uygular, tatbikatlar planlar, gerekli ölçüm tekniklerini ve metotlarını kullanır, kayıt, raporlama ve düzeltme faaliyetlerini yürütür.</w:t>
            </w:r>
          </w:p>
        </w:tc>
      </w:tr>
      <w:tr w:rsidR="00935E8C" w:rsidRPr="006537A4" w:rsidTr="00935E8C">
        <w:trPr>
          <w:trHeight w:val="771"/>
        </w:trPr>
        <w:tc>
          <w:tcPr>
            <w:tcW w:w="10424" w:type="dxa"/>
          </w:tcPr>
          <w:p w:rsidR="00935E8C" w:rsidRPr="00935E8C" w:rsidRDefault="00935E8C" w:rsidP="00935E8C">
            <w:pPr>
              <w:pStyle w:val="ListeParagraf"/>
              <w:numPr>
                <w:ilvl w:val="0"/>
                <w:numId w:val="2"/>
              </w:numPr>
              <w:shd w:val="clear" w:color="auto" w:fill="FFFFFF"/>
              <w:spacing w:before="100" w:beforeAutospacing="1" w:after="100" w:afterAutospacing="1"/>
              <w:jc w:val="both"/>
              <w:rPr>
                <w:rFonts w:eastAsia="Calibri"/>
                <w:sz w:val="20"/>
                <w:szCs w:val="20"/>
              </w:rPr>
            </w:pPr>
            <w:r w:rsidRPr="00935E8C">
              <w:rPr>
                <w:rFonts w:eastAsia="Calibri"/>
                <w:sz w:val="20"/>
                <w:szCs w:val="20"/>
              </w:rPr>
              <w:t>Acil durum yönetimini etkin yürütür ve acil durumlarda ilk yardım müdahalesini yapabilecek yetkinliktedir.</w:t>
            </w:r>
          </w:p>
        </w:tc>
      </w:tr>
      <w:tr w:rsidR="00935E8C" w:rsidRPr="006537A4" w:rsidTr="00935E8C">
        <w:trPr>
          <w:trHeight w:val="1336"/>
        </w:trPr>
        <w:tc>
          <w:tcPr>
            <w:tcW w:w="10424" w:type="dxa"/>
          </w:tcPr>
          <w:p w:rsidR="00935E8C" w:rsidRPr="00935E8C" w:rsidRDefault="00935E8C" w:rsidP="00935E8C">
            <w:pPr>
              <w:pStyle w:val="ListeParagraf"/>
              <w:numPr>
                <w:ilvl w:val="0"/>
                <w:numId w:val="2"/>
              </w:numPr>
              <w:shd w:val="clear" w:color="auto" w:fill="FFFFFF"/>
              <w:spacing w:before="100" w:beforeAutospacing="1" w:after="100" w:afterAutospacing="1"/>
              <w:jc w:val="both"/>
              <w:rPr>
                <w:rFonts w:eastAsia="Calibri"/>
                <w:sz w:val="20"/>
                <w:szCs w:val="20"/>
              </w:rPr>
            </w:pPr>
            <w:r w:rsidRPr="00935E8C">
              <w:rPr>
                <w:rFonts w:eastAsia="Calibri"/>
                <w:sz w:val="20"/>
                <w:szCs w:val="20"/>
              </w:rPr>
              <w:t>Tehlikelerini tanımlayarak risk analizleri yapar, elektrik tehlikelerinden ve yangından korunmak için gerekli tedbirleri alır ve iş yerlerindeki makine ve teçhizat hakkında bilgi sahibi olur, ilgili riskleri belirler ve bu riskler çerçevesinde Acil Durum Eylem Planlarını planlar.</w:t>
            </w:r>
          </w:p>
        </w:tc>
      </w:tr>
      <w:tr w:rsidR="00935E8C" w:rsidRPr="006537A4" w:rsidTr="00935E8C">
        <w:trPr>
          <w:trHeight w:val="1046"/>
        </w:trPr>
        <w:tc>
          <w:tcPr>
            <w:tcW w:w="10424" w:type="dxa"/>
          </w:tcPr>
          <w:p w:rsidR="00935E8C" w:rsidRPr="00935E8C" w:rsidRDefault="00935E8C" w:rsidP="00935E8C">
            <w:pPr>
              <w:pStyle w:val="ListeParagraf"/>
              <w:numPr>
                <w:ilvl w:val="0"/>
                <w:numId w:val="2"/>
              </w:numPr>
              <w:shd w:val="clear" w:color="auto" w:fill="FFFFFF"/>
              <w:spacing w:before="100" w:beforeAutospacing="1" w:after="100" w:afterAutospacing="1"/>
              <w:jc w:val="both"/>
              <w:rPr>
                <w:rFonts w:eastAsia="Calibri"/>
                <w:sz w:val="20"/>
                <w:szCs w:val="20"/>
              </w:rPr>
            </w:pPr>
            <w:r w:rsidRPr="00935E8C">
              <w:rPr>
                <w:rFonts w:eastAsia="Calibri"/>
                <w:sz w:val="20"/>
                <w:szCs w:val="20"/>
              </w:rPr>
              <w:t>İş ve özel yaşamında yazılı veya sözlü iletişim becerileri gelişir. İş yaşamında sorumluluk alır, yetki alarak gereğini yerine getirebilme becerisi kazanır ve bu sayede özgüven kazanır.</w:t>
            </w:r>
          </w:p>
        </w:tc>
      </w:tr>
      <w:tr w:rsidR="00935E8C" w:rsidRPr="006537A4" w:rsidTr="00935E8C">
        <w:trPr>
          <w:trHeight w:val="788"/>
        </w:trPr>
        <w:tc>
          <w:tcPr>
            <w:tcW w:w="10424" w:type="dxa"/>
          </w:tcPr>
          <w:p w:rsidR="00935E8C" w:rsidRPr="00935E8C" w:rsidRDefault="00935E8C" w:rsidP="00935E8C">
            <w:pPr>
              <w:pStyle w:val="ListeParagraf"/>
              <w:numPr>
                <w:ilvl w:val="0"/>
                <w:numId w:val="2"/>
              </w:numPr>
              <w:shd w:val="clear" w:color="auto" w:fill="FFFFFF"/>
              <w:spacing w:before="100" w:beforeAutospacing="1" w:after="100" w:afterAutospacing="1"/>
              <w:jc w:val="both"/>
              <w:rPr>
                <w:rFonts w:eastAsia="Calibri"/>
                <w:sz w:val="20"/>
                <w:szCs w:val="20"/>
              </w:rPr>
            </w:pPr>
            <w:r w:rsidRPr="00935E8C">
              <w:rPr>
                <w:rFonts w:eastAsia="Calibri"/>
                <w:sz w:val="20"/>
                <w:szCs w:val="20"/>
              </w:rPr>
              <w:t>Yaşam boyu öğrenmenin gerekliliğine inanır ve bunu gerçekleştirir. Genel ahlaki ve mesleki etik değerlere önem verir.</w:t>
            </w:r>
          </w:p>
        </w:tc>
      </w:tr>
      <w:tr w:rsidR="00935E8C" w:rsidRPr="006537A4" w:rsidTr="00935E8C">
        <w:trPr>
          <w:trHeight w:val="1046"/>
        </w:trPr>
        <w:tc>
          <w:tcPr>
            <w:tcW w:w="10424" w:type="dxa"/>
          </w:tcPr>
          <w:p w:rsidR="00935E8C" w:rsidRPr="00935E8C" w:rsidRDefault="00935E8C" w:rsidP="00935E8C">
            <w:pPr>
              <w:pStyle w:val="ListeParagraf"/>
              <w:numPr>
                <w:ilvl w:val="0"/>
                <w:numId w:val="2"/>
              </w:numPr>
              <w:shd w:val="clear" w:color="auto" w:fill="FFFFFF"/>
              <w:spacing w:before="100" w:beforeAutospacing="1" w:after="100" w:afterAutospacing="1"/>
              <w:jc w:val="both"/>
              <w:rPr>
                <w:rFonts w:eastAsia="Calibri"/>
                <w:sz w:val="20"/>
                <w:szCs w:val="20"/>
              </w:rPr>
            </w:pPr>
            <w:r w:rsidRPr="00935E8C">
              <w:rPr>
                <w:rFonts w:eastAsia="Calibri"/>
                <w:sz w:val="20"/>
                <w:szCs w:val="20"/>
              </w:rPr>
              <w:t>Acil Durum ve Afet Yönetimi alanında hâkim olduğu temel bilgi ve becerileri kullanarak ilgili kişi ve kurumları bilgilendirir, karşılaştığı sorunların çözümü için düşüncelerini uzman olan veya olmayan kişilerle yazılı ya da sözlü olarak paylaşır.</w:t>
            </w:r>
          </w:p>
        </w:tc>
      </w:tr>
    </w:tbl>
    <w:p w:rsidR="00BB110E" w:rsidRPr="00BB110E" w:rsidRDefault="005421F2" w:rsidP="00BB110E">
      <w:pPr>
        <w:spacing w:before="120" w:after="120" w:line="360" w:lineRule="auto"/>
        <w:jc w:val="both"/>
        <w:rPr>
          <w:sz w:val="20"/>
          <w:szCs w:val="24"/>
        </w:rPr>
      </w:pPr>
      <w:r w:rsidRPr="005421F2">
        <w:rPr>
          <w:noProof/>
          <w:sz w:val="20"/>
          <w:szCs w:val="24"/>
        </w:rPr>
        <w:pict>
          <v:rect id="_x0000_i1028" alt="" style="width:510.2pt;height:3pt;mso-width-percent:0;mso-height-percent:0;mso-width-percent:0;mso-height-percent:0" o:hralign="center" o:hrstd="t" o:hrnoshade="t" o:hr="t" fillcolor="black [3213]" stroked="f"/>
        </w:pict>
      </w:r>
    </w:p>
    <w:p w:rsidR="00935E8C" w:rsidRDefault="00935E8C" w:rsidP="00935E8C">
      <w:pPr>
        <w:spacing w:before="120" w:after="120" w:line="360" w:lineRule="auto"/>
        <w:jc w:val="both"/>
        <w:rPr>
          <w:sz w:val="20"/>
          <w:szCs w:val="24"/>
        </w:rPr>
      </w:pPr>
      <w:r>
        <w:rPr>
          <w:sz w:val="20"/>
          <w:szCs w:val="24"/>
        </w:rPr>
        <w:t xml:space="preserve">      Bölüm Başkanı </w:t>
      </w:r>
    </w:p>
    <w:p w:rsidR="00BB110E" w:rsidRPr="00BB110E" w:rsidRDefault="00935E8C" w:rsidP="00935E8C">
      <w:pPr>
        <w:spacing w:before="120" w:after="120" w:line="360" w:lineRule="auto"/>
        <w:jc w:val="both"/>
        <w:rPr>
          <w:sz w:val="20"/>
          <w:szCs w:val="24"/>
        </w:rPr>
      </w:pPr>
      <w:proofErr w:type="spellStart"/>
      <w:r>
        <w:rPr>
          <w:sz w:val="20"/>
          <w:szCs w:val="24"/>
        </w:rPr>
        <w:t>Öğr</w:t>
      </w:r>
      <w:proofErr w:type="spellEnd"/>
      <w:r>
        <w:rPr>
          <w:sz w:val="20"/>
          <w:szCs w:val="24"/>
        </w:rPr>
        <w:t>. Gör. Selin CENGİZ</w:t>
      </w:r>
      <w:r>
        <w:rPr>
          <w:sz w:val="20"/>
          <w:szCs w:val="24"/>
        </w:rPr>
        <w:tab/>
      </w:r>
      <w:r>
        <w:rPr>
          <w:sz w:val="20"/>
          <w:szCs w:val="24"/>
        </w:rPr>
        <w:tab/>
      </w:r>
      <w:r>
        <w:rPr>
          <w:sz w:val="20"/>
          <w:szCs w:val="24"/>
        </w:rPr>
        <w:tab/>
      </w:r>
      <w:proofErr w:type="spellStart"/>
      <w:r w:rsidR="00636CD6">
        <w:rPr>
          <w:sz w:val="20"/>
          <w:szCs w:val="24"/>
        </w:rPr>
        <w:t>Öğr</w:t>
      </w:r>
      <w:proofErr w:type="spellEnd"/>
      <w:r w:rsidR="00636CD6">
        <w:rPr>
          <w:sz w:val="20"/>
          <w:szCs w:val="24"/>
        </w:rPr>
        <w:t xml:space="preserve">. Gör. </w:t>
      </w:r>
      <w:r>
        <w:rPr>
          <w:sz w:val="20"/>
          <w:szCs w:val="24"/>
        </w:rPr>
        <w:t>Ali YILDIRIM</w:t>
      </w:r>
      <w:r>
        <w:rPr>
          <w:sz w:val="20"/>
          <w:szCs w:val="24"/>
        </w:rPr>
        <w:tab/>
      </w:r>
      <w:r>
        <w:rPr>
          <w:sz w:val="20"/>
          <w:szCs w:val="24"/>
        </w:rPr>
        <w:tab/>
      </w:r>
      <w:r>
        <w:rPr>
          <w:sz w:val="20"/>
          <w:szCs w:val="24"/>
        </w:rPr>
        <w:tab/>
      </w:r>
      <w:proofErr w:type="spellStart"/>
      <w:r w:rsidR="00636CD6">
        <w:rPr>
          <w:sz w:val="20"/>
          <w:szCs w:val="24"/>
        </w:rPr>
        <w:t>Öğr</w:t>
      </w:r>
      <w:proofErr w:type="spellEnd"/>
      <w:r w:rsidR="00636CD6">
        <w:rPr>
          <w:sz w:val="20"/>
          <w:szCs w:val="24"/>
        </w:rPr>
        <w:t xml:space="preserve">. Gör. </w:t>
      </w:r>
      <w:r>
        <w:rPr>
          <w:sz w:val="20"/>
          <w:szCs w:val="24"/>
        </w:rPr>
        <w:t xml:space="preserve">Didem </w:t>
      </w:r>
      <w:proofErr w:type="spellStart"/>
      <w:r>
        <w:rPr>
          <w:sz w:val="20"/>
          <w:szCs w:val="24"/>
        </w:rPr>
        <w:t>Cevale</w:t>
      </w:r>
      <w:proofErr w:type="spellEnd"/>
      <w:r>
        <w:rPr>
          <w:sz w:val="20"/>
          <w:szCs w:val="24"/>
        </w:rPr>
        <w:t xml:space="preserve"> OKTAY</w:t>
      </w:r>
    </w:p>
    <w:sectPr w:rsidR="00BB110E" w:rsidRPr="00BB110E" w:rsidSect="00C305B2">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070FD"/>
    <w:multiLevelType w:val="hybridMultilevel"/>
    <w:tmpl w:val="9CDC54CA"/>
    <w:lvl w:ilvl="0" w:tplc="3D983D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F31158A"/>
    <w:multiLevelType w:val="hybridMultilevel"/>
    <w:tmpl w:val="414421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hyphenationZone w:val="425"/>
  <w:characterSpacingControl w:val="doNotCompress"/>
  <w:compat/>
  <w:rsids>
    <w:rsidRoot w:val="00B36A98"/>
    <w:rsid w:val="001C18A6"/>
    <w:rsid w:val="004860DD"/>
    <w:rsid w:val="005421F2"/>
    <w:rsid w:val="00636CD6"/>
    <w:rsid w:val="00935E8C"/>
    <w:rsid w:val="00A2109A"/>
    <w:rsid w:val="00B36A98"/>
    <w:rsid w:val="00BB110E"/>
    <w:rsid w:val="00C305B2"/>
    <w:rsid w:val="00C41014"/>
    <w:rsid w:val="00CC17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1F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B110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KMU</cp:lastModifiedBy>
  <cp:revision>2</cp:revision>
  <dcterms:created xsi:type="dcterms:W3CDTF">2024-05-03T10:13:00Z</dcterms:created>
  <dcterms:modified xsi:type="dcterms:W3CDTF">2024-05-03T10:13:00Z</dcterms:modified>
</cp:coreProperties>
</file>